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9B" w:rsidRPr="00E96E18" w:rsidRDefault="003F571C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F571C">
        <w:rPr>
          <w:rFonts w:ascii="Arial" w:hAnsi="Arial" w:cs="Arial"/>
          <w:b/>
          <w:sz w:val="24"/>
          <w:szCs w:val="24"/>
          <w:lang w:val="az-Latn-AZ"/>
        </w:rPr>
        <w:t xml:space="preserve">"Əhali qrupuna aid olan yeni istehlakçının qeydiyyata alınması" </w:t>
      </w:r>
      <w:r w:rsidR="00773712" w:rsidRPr="00E96E18">
        <w:rPr>
          <w:rFonts w:ascii="Arial" w:hAnsi="Arial" w:cs="Arial"/>
          <w:b/>
          <w:sz w:val="24"/>
          <w:szCs w:val="24"/>
          <w:lang w:val="az-Latn-AZ"/>
        </w:rPr>
        <w:t>elektron xidməti</w:t>
      </w:r>
      <w:r w:rsidR="000A4545">
        <w:rPr>
          <w:rFonts w:ascii="Arial" w:hAnsi="Arial" w:cs="Arial"/>
          <w:b/>
          <w:sz w:val="24"/>
          <w:szCs w:val="24"/>
          <w:lang w:val="az-Latn-AZ"/>
        </w:rPr>
        <w:t xml:space="preserve">nin istifadə təlimatı </w:t>
      </w:r>
    </w:p>
    <w:p w:rsidR="00773712" w:rsidRPr="00E96E18" w:rsidRDefault="00773712" w:rsidP="00E96E1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D872AD" w:rsidRDefault="00FB4733" w:rsidP="00154D80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6192" behindDoc="1" locked="0" layoutInCell="1" allowOverlap="1" wp14:anchorId="78766D99" wp14:editId="72577519">
            <wp:simplePos x="0" y="0"/>
            <wp:positionH relativeFrom="column">
              <wp:posOffset>109220</wp:posOffset>
            </wp:positionH>
            <wp:positionV relativeFrom="paragraph">
              <wp:posOffset>1167765</wp:posOffset>
            </wp:positionV>
            <wp:extent cx="6105525" cy="3238500"/>
            <wp:effectExtent l="19050" t="19050" r="28575" b="19050"/>
            <wp:wrapThrough wrapText="bothSides">
              <wp:wrapPolygon edited="0">
                <wp:start x="-67" y="-127"/>
                <wp:lineTo x="-67" y="21600"/>
                <wp:lineTo x="21634" y="21600"/>
                <wp:lineTo x="21634" y="-127"/>
                <wp:lineTo x="-67" y="-12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3850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7AE">
        <w:rPr>
          <w:rFonts w:ascii="Arial" w:eastAsia="Times New Roman" w:hAnsi="Arial" w:cs="Arial"/>
          <w:sz w:val="24"/>
          <w:szCs w:val="24"/>
          <w:lang w:val="az-Latn-AZ"/>
        </w:rPr>
        <w:t>Elektron</w:t>
      </w:r>
      <w:r w:rsidR="00154D80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>xidmət</w:t>
      </w:r>
      <w:r w:rsidR="008D27AE">
        <w:rPr>
          <w:rFonts w:ascii="Arial" w:eastAsia="Times New Roman" w:hAnsi="Arial" w:cs="Arial"/>
          <w:sz w:val="24"/>
          <w:szCs w:val="24"/>
          <w:lang w:val="az-Latn-AZ"/>
        </w:rPr>
        <w:t>dən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 istifadə</w:t>
      </w:r>
      <w:r w:rsidR="00046E7C">
        <w:rPr>
          <w:rFonts w:ascii="Arial" w:hAnsi="Arial" w:cs="Arial"/>
          <w:bCs/>
          <w:sz w:val="24"/>
          <w:szCs w:val="24"/>
          <w:lang w:val="az-Latn-AZ"/>
        </w:rPr>
        <w:t xml:space="preserve"> etmək üçün </w:t>
      </w:r>
      <w:r w:rsidR="00046E7C">
        <w:rPr>
          <w:rFonts w:ascii="Arial" w:hAnsi="Arial" w:cs="Arial"/>
          <w:sz w:val="24"/>
          <w:szCs w:val="24"/>
          <w:lang w:val="az-Latn-AZ"/>
        </w:rPr>
        <w:t>siz</w:t>
      </w:r>
      <w:r w:rsidR="00E42A1E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9" w:history="1">
        <w:r w:rsidR="00D872AD" w:rsidRPr="002A272C">
          <w:rPr>
            <w:rStyle w:val="Hyperlink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saytında </w:t>
      </w:r>
      <w:r w:rsidR="008D27AE">
        <w:rPr>
          <w:rFonts w:ascii="Arial" w:hAnsi="Arial" w:cs="Arial"/>
          <w:color w:val="000000" w:themeColor="text1"/>
          <w:sz w:val="24"/>
          <w:szCs w:val="24"/>
          <w:lang w:val="az-Latn-AZ"/>
        </w:rPr>
        <w:t>“E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lektron</w:t>
      </w:r>
      <w:r w:rsidR="008D27A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xidmətlər”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bölməsində olan 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müvafiq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linkdən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(Şəkil1)</w:t>
      </w:r>
      <w:r w:rsidR="00B5416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D872AD">
        <w:rPr>
          <w:lang w:val="az-Latn-AZ"/>
        </w:rPr>
        <w:t xml:space="preserve"> </w:t>
      </w:r>
      <w:hyperlink r:id="rId10" w:history="1">
        <w:r w:rsidR="00B54167" w:rsidRPr="002A272C">
          <w:rPr>
            <w:rStyle w:val="Hyperlink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>portalın</w:t>
      </w:r>
      <w:r w:rsidR="00EE748E" w:rsidRPr="000F287B">
        <w:rPr>
          <w:rFonts w:ascii="Arial" w:eastAsia="Times New Roman" w:hAnsi="Arial" w:cs="Arial"/>
          <w:sz w:val="24"/>
          <w:szCs w:val="24"/>
          <w:lang w:val="az-Latn-AZ"/>
        </w:rPr>
        <w:t>d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>a</w:t>
      </w:r>
      <w:r w:rsidR="00EE748E" w:rsidRPr="000F287B">
        <w:rPr>
          <w:rFonts w:ascii="Arial" w:eastAsia="Times New Roman" w:hAnsi="Arial" w:cs="Arial"/>
          <w:sz w:val="24"/>
          <w:szCs w:val="24"/>
          <w:lang w:val="az-Latn-AZ"/>
        </w:rPr>
        <w:t>n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D872AD"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 xml:space="preserve">in siyahısından </w:t>
      </w:r>
      <w:r w:rsidRPr="00FB4733">
        <w:rPr>
          <w:rFonts w:ascii="Arial" w:eastAsia="Times New Roman" w:hAnsi="Arial" w:cs="Arial"/>
          <w:sz w:val="24"/>
          <w:szCs w:val="24"/>
          <w:lang w:val="az-Latn-AZ"/>
        </w:rPr>
        <w:t>“Əhali qrupuna aid olan yeni istehlakçının qeydiyyata alınması”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xidməti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>ni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 w:rsidRPr="000F287B">
        <w:rPr>
          <w:rFonts w:ascii="Arial" w:eastAsia="Times New Roman" w:hAnsi="Arial" w:cs="Arial"/>
          <w:sz w:val="24"/>
          <w:szCs w:val="24"/>
          <w:lang w:val="az-Latn-AZ"/>
        </w:rPr>
        <w:t>(Şəkil</w:t>
      </w:r>
      <w:r w:rsidR="007B79E3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2)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seç</w:t>
      </w:r>
      <w:r w:rsidR="00046E7C"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1213C2" w:rsidRPr="00D872A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D872AD" w:rsidRDefault="00FB4733" w:rsidP="00D872AD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3B67CBF" wp14:editId="5ADC5CFD">
            <wp:simplePos x="0" y="0"/>
            <wp:positionH relativeFrom="column">
              <wp:posOffset>109220</wp:posOffset>
            </wp:positionH>
            <wp:positionV relativeFrom="paragraph">
              <wp:posOffset>337820</wp:posOffset>
            </wp:positionV>
            <wp:extent cx="6074410" cy="3276600"/>
            <wp:effectExtent l="19050" t="19050" r="21590" b="19050"/>
            <wp:wrapThrough wrapText="bothSides">
              <wp:wrapPolygon edited="0">
                <wp:start x="-68" y="-126"/>
                <wp:lineTo x="-68" y="21600"/>
                <wp:lineTo x="21609" y="21600"/>
                <wp:lineTo x="21609" y="-126"/>
                <wp:lineTo x="-68" y="-12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3276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2AD">
        <w:rPr>
          <w:rFonts w:ascii="Segoe UI" w:eastAsia="Times New Roman" w:hAnsi="Segoe UI" w:cs="Segoe UI"/>
          <w:i/>
          <w:sz w:val="24"/>
          <w:szCs w:val="24"/>
          <w:lang w:val="az-Latn-AZ"/>
        </w:rPr>
        <w:t>Şəkil 1</w:t>
      </w:r>
    </w:p>
    <w:p w:rsidR="000A4545" w:rsidRDefault="000A4545" w:rsidP="000A4545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2</w:t>
      </w:r>
    </w:p>
    <w:p w:rsidR="00961063" w:rsidRPr="00046E7C" w:rsidRDefault="00961063" w:rsidP="0096106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Açılan növbəti pəncərədən e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xidmətə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olmaq üçün 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aşağıdakı giriş vasitələrindən biri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seçilməlidir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3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961063" w:rsidRPr="00A56A4C" w:rsidRDefault="00961063" w:rsidP="00961063">
      <w:pPr>
        <w:pStyle w:val="ListParagraph"/>
        <w:numPr>
          <w:ilvl w:val="0"/>
          <w:numId w:val="12"/>
        </w:numPr>
        <w:tabs>
          <w:tab w:val="left" w:pos="525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elektron imza </w:t>
      </w:r>
      <w:r w:rsidR="006140F3">
        <w:rPr>
          <w:rFonts w:ascii="Arial" w:hAnsi="Arial" w:cs="Arial"/>
          <w:color w:val="000000" w:themeColor="text1"/>
          <w:sz w:val="24"/>
          <w:szCs w:val="24"/>
          <w:lang w:val="az-Latn-AZ"/>
        </w:rPr>
        <w:t>ilə daxil olmaq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;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961063" w:rsidRPr="00A56A4C" w:rsidRDefault="00961063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asan imza</w:t>
      </w:r>
      <w:r w:rsidR="006140F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ilə daxil olmaq</w:t>
      </w:r>
      <w:r w:rsidR="006140F3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;</w:t>
      </w:r>
      <w:r w:rsidR="006140F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961063" w:rsidRDefault="006140F3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E94370" wp14:editId="14CCED77">
            <wp:simplePos x="0" y="0"/>
            <wp:positionH relativeFrom="column">
              <wp:posOffset>109220</wp:posOffset>
            </wp:positionH>
            <wp:positionV relativeFrom="paragraph">
              <wp:posOffset>633095</wp:posOffset>
            </wp:positionV>
            <wp:extent cx="6076950" cy="3115945"/>
            <wp:effectExtent l="19050" t="19050" r="19050" b="27305"/>
            <wp:wrapThrough wrapText="bothSides">
              <wp:wrapPolygon edited="0">
                <wp:start x="-68" y="-132"/>
                <wp:lineTo x="-68" y="21657"/>
                <wp:lineTo x="21600" y="21657"/>
                <wp:lineTo x="21600" y="-132"/>
                <wp:lineTo x="-68" y="-132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115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063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hökumət sistemi tərəfindən vətəndaşa verilmiş istifadəçi adı və şifrə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ilə daxil olmaq.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="00961063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</w:p>
    <w:p w:rsidR="00961063" w:rsidRPr="00A56A4C" w:rsidRDefault="00961063" w:rsidP="00961063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3</w:t>
      </w:r>
    </w:p>
    <w:p w:rsidR="00961063" w:rsidRDefault="00961063" w:rsidP="00961063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961063" w:rsidRDefault="00EB1E76" w:rsidP="0096106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49536" behindDoc="0" locked="0" layoutInCell="1" allowOverlap="1" wp14:anchorId="2CD0AD93" wp14:editId="5C9F9D18">
            <wp:simplePos x="0" y="0"/>
            <wp:positionH relativeFrom="column">
              <wp:posOffset>118745</wp:posOffset>
            </wp:positionH>
            <wp:positionV relativeFrom="paragraph">
              <wp:posOffset>604520</wp:posOffset>
            </wp:positionV>
            <wp:extent cx="6076950" cy="1924050"/>
            <wp:effectExtent l="19050" t="19050" r="19050" b="19050"/>
            <wp:wrapThrough wrapText="bothSides">
              <wp:wrapPolygon edited="0">
                <wp:start x="-68" y="-214"/>
                <wp:lineTo x="-68" y="21600"/>
                <wp:lineTo x="21600" y="21600"/>
                <wp:lineTo x="21600" y="-214"/>
                <wp:lineTo x="-68" y="-214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924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az-Latn-AZ"/>
        </w:rPr>
        <w:t>Açılan</w:t>
      </w:r>
      <w:r w:rsidR="00961063" w:rsidRPr="00A56A4C">
        <w:rPr>
          <w:rFonts w:ascii="Arial" w:hAnsi="Arial" w:cs="Arial"/>
          <w:sz w:val="24"/>
          <w:szCs w:val="24"/>
          <w:lang w:val="az-Latn-AZ"/>
        </w:rPr>
        <w:t xml:space="preserve"> pəncərədə </w:t>
      </w:r>
      <w:r>
        <w:rPr>
          <w:rFonts w:ascii="Arial" w:hAnsi="Arial" w:cs="Arial"/>
          <w:sz w:val="24"/>
          <w:szCs w:val="24"/>
          <w:lang w:val="az-Latn-AZ"/>
        </w:rPr>
        <w:t xml:space="preserve">yeni </w:t>
      </w:r>
      <w:r>
        <w:rPr>
          <w:rFonts w:ascii="Arial" w:hAnsi="Arial" w:cs="Arial"/>
          <w:sz w:val="24"/>
          <w:szCs w:val="24"/>
          <w:lang w:val="az-Latn-AZ"/>
        </w:rPr>
        <w:t xml:space="preserve">abonent kimi qeydiyyata alınması istənilən istehlakçının FİN kodu daxil edilməlidir və </w:t>
      </w:r>
      <w:r w:rsidR="00961063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961063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961063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seç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>ılməlidir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. (Şəkil 4)</w:t>
      </w:r>
    </w:p>
    <w:p w:rsidR="00961063" w:rsidRPr="00A9586E" w:rsidRDefault="00961063" w:rsidP="00961063">
      <w:pPr>
        <w:pStyle w:val="ListParagraph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kil 4</w:t>
      </w:r>
    </w:p>
    <w:p w:rsidR="00961063" w:rsidRDefault="00961063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61EBD" w:rsidRDefault="00761EBD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61EBD" w:rsidRDefault="00761EBD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EB1E76" w:rsidRDefault="00EB1E76" w:rsidP="00EB1E76">
      <w:pPr>
        <w:pStyle w:val="NoSpacing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9472" behindDoc="0" locked="0" layoutInCell="1" allowOverlap="1" wp14:anchorId="5F59DAA4" wp14:editId="1525B406">
            <wp:simplePos x="0" y="0"/>
            <wp:positionH relativeFrom="column">
              <wp:posOffset>99695</wp:posOffset>
            </wp:positionH>
            <wp:positionV relativeFrom="paragraph">
              <wp:posOffset>661035</wp:posOffset>
            </wp:positionV>
            <wp:extent cx="6076950" cy="6848475"/>
            <wp:effectExtent l="19050" t="19050" r="19050" b="28575"/>
            <wp:wrapThrough wrapText="bothSides">
              <wp:wrapPolygon edited="0">
                <wp:start x="-68" y="-60"/>
                <wp:lineTo x="-68" y="21630"/>
                <wp:lineTo x="21600" y="21630"/>
                <wp:lineTo x="21600" y="-60"/>
                <wp:lineTo x="-68" y="-6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848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43D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E5043D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E5043D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E5043D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5043D">
        <w:rPr>
          <w:rFonts w:ascii="Arial" w:hAnsi="Arial" w:cs="Arial"/>
          <w:color w:val="000000" w:themeColor="text1"/>
          <w:sz w:val="24"/>
          <w:szCs w:val="24"/>
          <w:lang w:val="az-Latn-AZ"/>
        </w:rPr>
        <w:t>düyməsi seçildikdə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daxil edilən </w:t>
      </w:r>
      <w:r>
        <w:rPr>
          <w:rFonts w:ascii="Arial" w:hAnsi="Arial" w:cs="Arial"/>
          <w:sz w:val="24"/>
          <w:szCs w:val="24"/>
          <w:lang w:val="az-Latn-AZ"/>
        </w:rPr>
        <w:t>FİN kodu</w:t>
      </w:r>
      <w:r>
        <w:rPr>
          <w:rFonts w:ascii="Arial" w:hAnsi="Arial" w:cs="Arial"/>
          <w:sz w:val="24"/>
          <w:szCs w:val="24"/>
          <w:lang w:val="az-Latn-AZ"/>
        </w:rPr>
        <w:t xml:space="preserve">n doğruluğu yoxlanılacaqdır. </w:t>
      </w:r>
      <w:r w:rsidR="00E5043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edilən məlumat doğru olduğu təqdirdə </w:t>
      </w:r>
      <w:r w:rsidR="0064719C">
        <w:rPr>
          <w:rFonts w:ascii="Arial" w:hAnsi="Arial" w:cs="Arial"/>
          <w:color w:val="000000" w:themeColor="text1"/>
          <w:sz w:val="24"/>
          <w:szCs w:val="24"/>
          <w:lang w:val="az-Latn-AZ"/>
        </w:rPr>
        <w:t>ş</w:t>
      </w:r>
      <w:r w:rsidR="00E5043D" w:rsidRPr="00E978E8">
        <w:rPr>
          <w:rFonts w:ascii="Arial" w:hAnsi="Arial" w:cs="Arial"/>
          <w:sz w:val="24"/>
          <w:szCs w:val="24"/>
          <w:lang w:val="az-Latn-AZ"/>
        </w:rPr>
        <w:t>əkil</w:t>
      </w:r>
      <w:r w:rsidR="00E5043D">
        <w:rPr>
          <w:rFonts w:ascii="Arial" w:hAnsi="Arial" w:cs="Arial"/>
          <w:sz w:val="24"/>
          <w:szCs w:val="24"/>
          <w:lang w:val="az-Latn-AZ"/>
        </w:rPr>
        <w:t xml:space="preserve"> 5</w:t>
      </w:r>
      <w:r w:rsidR="0064719C">
        <w:rPr>
          <w:rFonts w:ascii="Arial" w:hAnsi="Arial" w:cs="Arial"/>
          <w:sz w:val="24"/>
          <w:szCs w:val="24"/>
          <w:lang w:val="az-Latn-AZ"/>
        </w:rPr>
        <w:t xml:space="preserve">-də təqdim olunan </w:t>
      </w:r>
      <w:r>
        <w:rPr>
          <w:rFonts w:ascii="Arial" w:hAnsi="Arial" w:cs="Arial"/>
          <w:sz w:val="24"/>
          <w:szCs w:val="24"/>
          <w:lang w:val="az-Latn-AZ"/>
        </w:rPr>
        <w:t>pəncərə</w:t>
      </w:r>
      <w:r w:rsidR="0064719C">
        <w:rPr>
          <w:rFonts w:ascii="Arial" w:hAnsi="Arial" w:cs="Arial"/>
          <w:sz w:val="24"/>
          <w:szCs w:val="24"/>
          <w:lang w:val="az-Latn-AZ"/>
        </w:rPr>
        <w:t xml:space="preserve"> açılacaqdır</w:t>
      </w:r>
      <w:r w:rsidR="00E5043D">
        <w:rPr>
          <w:rFonts w:ascii="Arial" w:hAnsi="Arial" w:cs="Arial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B1E76" w:rsidRDefault="00EB1E76" w:rsidP="00EB1E76">
      <w:pPr>
        <w:pStyle w:val="NoSpacing"/>
        <w:spacing w:line="360" w:lineRule="auto"/>
        <w:ind w:firstLine="708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5</w:t>
      </w:r>
    </w:p>
    <w:p w:rsidR="00EB1E76" w:rsidRPr="00946398" w:rsidRDefault="00EB1E76" w:rsidP="00EB1E76">
      <w:pPr>
        <w:pStyle w:val="NoSpacing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 xml:space="preserve">Müraciətin qeydiyyata alınması üçün </w:t>
      </w:r>
      <w:r>
        <w:rPr>
          <w:rFonts w:ascii="Arial" w:hAnsi="Arial" w:cs="Arial"/>
          <w:sz w:val="24"/>
          <w:szCs w:val="24"/>
          <w:lang w:val="az-Latn-AZ"/>
        </w:rPr>
        <w:t>a</w:t>
      </w:r>
      <w:r w:rsidRPr="00946398">
        <w:rPr>
          <w:rFonts w:ascii="Arial" w:hAnsi="Arial" w:cs="Arial"/>
          <w:sz w:val="24"/>
          <w:szCs w:val="24"/>
          <w:lang w:val="az-Latn-AZ"/>
        </w:rPr>
        <w:t>çılan pəncərədə a</w:t>
      </w:r>
      <w:r w:rsidRPr="00946398">
        <w:rPr>
          <w:rFonts w:ascii="Arial" w:hAnsi="Arial" w:cs="Arial"/>
          <w:bCs/>
          <w:iCs/>
          <w:sz w:val="24"/>
          <w:szCs w:val="24"/>
          <w:lang w:val="az-Latn-AZ"/>
        </w:rPr>
        <w:t>şağıda qeyd edilən məlumatların daxil edilməsi lazımdır:</w:t>
      </w:r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 xml:space="preserve">Rayonun adı; 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 xml:space="preserve">İstehlakçının ünvanı (küçə/qəsəbə/kənd, ev nömrəsi, mənzil nömrəsi);  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 xml:space="preserve">Bina evi və ya həyət evi seçimi; 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lastRenderedPageBreak/>
        <w:t>Texniki şərt sənədinin elektron formada yüklənməsi (zəruri olduqda);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 xml:space="preserve">Mülkiyyəti təsdiq edən sənədin (çıxarış, sərəncam, bələdiyyə qərarı, order və s.) elektron formada yüklənməsi; 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>Yaşayış yeri üzrə qeydiyyatda olan şəxslər haqqında arayışın elektron formada yüklənməsi;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>Müraciət edənin telefon nömrəsi;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>Müraciət edənin elektron poçt ünvanı;</w:t>
      </w:r>
    </w:p>
    <w:p w:rsidR="00EB1E76" w:rsidRPr="00CF6186" w:rsidRDefault="00EB1E76" w:rsidP="00EB1E76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4"/>
          <w:szCs w:val="24"/>
          <w:lang w:val="az-Latn-AZ"/>
        </w:rPr>
      </w:pPr>
      <w:r w:rsidRPr="00CF6186">
        <w:rPr>
          <w:rFonts w:ascii="Arial" w:hAnsi="Arial" w:cs="Arial"/>
          <w:sz w:val="24"/>
          <w:szCs w:val="24"/>
          <w:lang w:val="az-Latn-AZ"/>
        </w:rPr>
        <w:t>Müraciətlə bağlı qeydlər.</w:t>
      </w:r>
    </w:p>
    <w:p w:rsidR="009F5C30" w:rsidRDefault="00C503D9" w:rsidP="00C503D9">
      <w:pPr>
        <w:spacing w:before="24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5E82D585" wp14:editId="5C464567">
            <wp:simplePos x="0" y="0"/>
            <wp:positionH relativeFrom="column">
              <wp:posOffset>156845</wp:posOffset>
            </wp:positionH>
            <wp:positionV relativeFrom="paragraph">
              <wp:posOffset>1535430</wp:posOffset>
            </wp:positionV>
            <wp:extent cx="6096000" cy="989330"/>
            <wp:effectExtent l="19050" t="19050" r="19050" b="20320"/>
            <wp:wrapThrough wrapText="bothSides">
              <wp:wrapPolygon edited="0">
                <wp:start x="-68" y="-416"/>
                <wp:lineTo x="-68" y="21628"/>
                <wp:lineTo x="21600" y="21628"/>
                <wp:lineTo x="21600" y="-416"/>
                <wp:lineTo x="-68" y="-416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89330"/>
                    </a:xfrm>
                    <a:prstGeom prst="rect">
                      <a:avLst/>
                    </a:prstGeom>
                    <a:ln cap="flat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5F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Məlumatlar 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daxil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7405F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edildikdən sonra </w:t>
      </w:r>
      <w:r w:rsidR="004D59D2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CF29A7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et</w:t>
      </w:r>
      <w:r w:rsidR="004D59D2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”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uğurla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qeydiyyata alın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dlqda 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ekranda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Müraciətiniz qeydiyyata alındı.</w:t>
      </w:r>
      <w:r w:rsidR="00F5597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Xidmətimizdən istifadə etdiyiniz üçün sizə təşəkkür edirik</w:t>
      </w:r>
      <w:r w:rsidR="00BA1D8F">
        <w:rPr>
          <w:rFonts w:ascii="Arial" w:hAnsi="Arial" w:cs="Arial"/>
          <w:color w:val="000000" w:themeColor="text1"/>
          <w:sz w:val="24"/>
          <w:szCs w:val="24"/>
          <w:lang w:val="az-Latn-AZ"/>
        </w:rPr>
        <w:t>. Müraciət nömrəniz: _</w:t>
      </w:r>
      <w:r w:rsidR="00761EBD" w:rsidRPr="00C503D9">
        <w:rPr>
          <w:rFonts w:ascii="Arial" w:hAnsi="Arial" w:cs="Arial"/>
          <w:color w:val="000000" w:themeColor="text1"/>
          <w:sz w:val="24"/>
          <w:szCs w:val="24"/>
          <w:u w:val="single"/>
          <w:lang w:val="az-Latn-AZ"/>
        </w:rPr>
        <w:t>XX</w:t>
      </w:r>
      <w:r w:rsid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_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” məlumatı veril</w:t>
      </w:r>
      <w:r w:rsidR="0023784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ir</w:t>
      </w:r>
      <w:r w:rsid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978E8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(Şə</w:t>
      </w:r>
      <w:r w:rsidR="00D73A42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kil </w:t>
      </w:r>
      <w:r w:rsidR="00EB1E76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6</w:t>
      </w:r>
      <w:r w:rsidR="00E978E8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143B31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. </w:t>
      </w:r>
      <w:r w:rsidR="00143B31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forması</w:t>
      </w:r>
      <w:r w:rsid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43B31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doldurul</w:t>
      </w:r>
      <w:r w:rsid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duqda </w:t>
      </w:r>
      <w:r w:rsidR="00143B31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uyğunsuzluqlar və yanlışlıqlar </w:t>
      </w:r>
      <w:r w:rsid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olduqda </w:t>
      </w:r>
      <w:r w:rsidR="00143B31" w:rsidRPr="00143B31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 qəbulundan imtina edilir.</w:t>
      </w:r>
    </w:p>
    <w:p w:rsidR="005F0DF6" w:rsidRDefault="00E978E8" w:rsidP="005F0DF6">
      <w:pPr>
        <w:pStyle w:val="ListParagraph"/>
        <w:ind w:left="0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EE4142">
        <w:rPr>
          <w:rFonts w:ascii="Arial" w:hAnsi="Arial" w:cs="Arial"/>
          <w:bCs/>
          <w:sz w:val="24"/>
          <w:szCs w:val="24"/>
          <w:lang w:val="az-Latn-AZ"/>
        </w:rPr>
        <w:t>Şə</w:t>
      </w:r>
      <w:r w:rsidR="00D73A42" w:rsidRPr="00EE4142">
        <w:rPr>
          <w:rFonts w:ascii="Arial" w:hAnsi="Arial" w:cs="Arial"/>
          <w:bCs/>
          <w:sz w:val="24"/>
          <w:szCs w:val="24"/>
          <w:lang w:val="az-Latn-AZ"/>
        </w:rPr>
        <w:t xml:space="preserve">kil </w:t>
      </w:r>
      <w:r w:rsidR="00EB1E76">
        <w:rPr>
          <w:rFonts w:ascii="Arial" w:hAnsi="Arial" w:cs="Arial"/>
          <w:bCs/>
          <w:sz w:val="24"/>
          <w:szCs w:val="24"/>
          <w:lang w:val="az-Latn-AZ"/>
        </w:rPr>
        <w:t>6</w:t>
      </w:r>
      <w:bookmarkStart w:id="0" w:name="_GoBack"/>
      <w:bookmarkEnd w:id="0"/>
    </w:p>
    <w:p w:rsidR="00C503D9" w:rsidRDefault="00C503D9" w:rsidP="005F0DF6">
      <w:pPr>
        <w:pStyle w:val="ListParagraph"/>
        <w:ind w:left="0"/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B02703" w:rsidRDefault="00BE69B4" w:rsidP="00C503D9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qeydiyyata alındıqdan sonra </w:t>
      </w:r>
      <w:r w:rsidR="00BA1D8F" w:rsidRPr="00BA1D8F">
        <w:rPr>
          <w:rFonts w:ascii="Arial" w:hAnsi="Arial" w:cs="Arial"/>
          <w:color w:val="000000" w:themeColor="text1"/>
          <w:sz w:val="24"/>
          <w:szCs w:val="24"/>
          <w:lang w:val="az-Latn-AZ"/>
        </w:rPr>
        <w:t>Cəmiyyətin müvafiq struktur vahidinə icraya yönləndirilir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A1D8F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Daxil olan müraciətə aidiyyəti əməkdaşlar tərəfindən baxılır və təqdim olunan məlumatlar</w:t>
      </w:r>
      <w:r w:rsidR="00B02703" w:rsidRPr="00761EBD" w:rsidDel="001D0D4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düzgün olduğu təqdirdə müraciət icra üçün qəbul olunur. </w:t>
      </w:r>
    </w:p>
    <w:p w:rsidR="00C503D9" w:rsidRPr="00C503D9" w:rsidRDefault="00C503D9" w:rsidP="00C503D9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>T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>əqdim e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dilən 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sənədlər əsasında baza məlumatları yoxlanılaraq abonent bazasında müvafiq qeydlər aparılaraq müraciət icra olunur. Müraciətin </w:t>
      </w:r>
      <w:r w:rsidR="0075771F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icrasının 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>nəticə</w:t>
      </w:r>
      <w:r w:rsidR="0075771F">
        <w:rPr>
          <w:rFonts w:ascii="Arial" w:hAnsi="Arial" w:cs="Arial"/>
          <w:color w:val="000000" w:themeColor="text1"/>
          <w:sz w:val="24"/>
          <w:szCs w:val="24"/>
          <w:lang w:val="az-Latn-AZ"/>
        </w:rPr>
        <w:t>si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>ndə yeni müqavilə yaranır.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Bundan sonra i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stehlakçının elektron poçt ünvanına müvafiq sukanal idarəsinə yaxınlaşması və yeni müqaviləni imzalaması üçün bildiriş göndərilir. Yeni müqavilə imzalandıqdan sonra imzalanmış müqavilənin 1 nüsxəsi abonentə </w:t>
      </w:r>
      <w:r w:rsidR="0075771F">
        <w:rPr>
          <w:rFonts w:ascii="Arial" w:hAnsi="Arial" w:cs="Arial"/>
          <w:color w:val="000000" w:themeColor="text1"/>
          <w:sz w:val="24"/>
          <w:szCs w:val="24"/>
          <w:lang w:val="az-Latn-AZ"/>
        </w:rPr>
        <w:t>təqdim olunur</w:t>
      </w:r>
      <w:r w:rsidRPr="00C503D9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C503D9" w:rsidRPr="00C503D9" w:rsidRDefault="00C503D9" w:rsidP="00C503D9">
      <w:pPr>
        <w:spacing w:before="24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C503D9" w:rsidRPr="00C503D9" w:rsidSect="00C5739D">
      <w:footerReference w:type="default" r:id="rId16"/>
      <w:pgSz w:w="11906" w:h="16838"/>
      <w:pgMar w:top="1134" w:right="510" w:bottom="107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0F" w:rsidRDefault="00936B0F" w:rsidP="00AC4804">
      <w:r>
        <w:separator/>
      </w:r>
    </w:p>
  </w:endnote>
  <w:endnote w:type="continuationSeparator" w:id="0">
    <w:p w:rsidR="00936B0F" w:rsidRDefault="00936B0F" w:rsidP="00A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11096"/>
      <w:docPartObj>
        <w:docPartGallery w:val="Page Numbers (Bottom of Page)"/>
        <w:docPartUnique/>
      </w:docPartObj>
    </w:sdtPr>
    <w:sdtEndPr/>
    <w:sdtContent>
      <w:p w:rsidR="00AC4804" w:rsidRDefault="00AC48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E5">
          <w:rPr>
            <w:noProof/>
          </w:rPr>
          <w:t>1</w:t>
        </w:r>
        <w:r>
          <w:fldChar w:fldCharType="end"/>
        </w:r>
      </w:p>
    </w:sdtContent>
  </w:sdt>
  <w:p w:rsidR="00AC4804" w:rsidRDefault="00AC4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0F" w:rsidRDefault="00936B0F" w:rsidP="00AC4804">
      <w:r>
        <w:separator/>
      </w:r>
    </w:p>
  </w:footnote>
  <w:footnote w:type="continuationSeparator" w:id="0">
    <w:p w:rsidR="00936B0F" w:rsidRDefault="00936B0F" w:rsidP="00A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560"/>
    <w:multiLevelType w:val="hybridMultilevel"/>
    <w:tmpl w:val="67BCF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6DB"/>
    <w:multiLevelType w:val="hybridMultilevel"/>
    <w:tmpl w:val="C53AD04C"/>
    <w:lvl w:ilvl="0" w:tplc="A1F0ED6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6C8C"/>
    <w:multiLevelType w:val="hybridMultilevel"/>
    <w:tmpl w:val="CE3A2BE6"/>
    <w:lvl w:ilvl="0" w:tplc="C8C4B55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2D15"/>
    <w:multiLevelType w:val="hybridMultilevel"/>
    <w:tmpl w:val="5EDE06F8"/>
    <w:lvl w:ilvl="0" w:tplc="1A6029C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1098E"/>
    <w:rsid w:val="00015D80"/>
    <w:rsid w:val="00045DCC"/>
    <w:rsid w:val="00046E7C"/>
    <w:rsid w:val="000506E3"/>
    <w:rsid w:val="00073DEE"/>
    <w:rsid w:val="00092206"/>
    <w:rsid w:val="00092F12"/>
    <w:rsid w:val="000947D5"/>
    <w:rsid w:val="000A4545"/>
    <w:rsid w:val="000A6C48"/>
    <w:rsid w:val="000B5183"/>
    <w:rsid w:val="000D3F5D"/>
    <w:rsid w:val="000F287B"/>
    <w:rsid w:val="000F45E5"/>
    <w:rsid w:val="0010331E"/>
    <w:rsid w:val="00120A03"/>
    <w:rsid w:val="001210BC"/>
    <w:rsid w:val="001213C2"/>
    <w:rsid w:val="00133572"/>
    <w:rsid w:val="0014332D"/>
    <w:rsid w:val="00143B31"/>
    <w:rsid w:val="00146814"/>
    <w:rsid w:val="00154159"/>
    <w:rsid w:val="00154D80"/>
    <w:rsid w:val="00155AED"/>
    <w:rsid w:val="00167B2A"/>
    <w:rsid w:val="00176F12"/>
    <w:rsid w:val="001914EE"/>
    <w:rsid w:val="00195908"/>
    <w:rsid w:val="001B4F59"/>
    <w:rsid w:val="001E4D60"/>
    <w:rsid w:val="001E6899"/>
    <w:rsid w:val="001E68BF"/>
    <w:rsid w:val="0021133B"/>
    <w:rsid w:val="00217344"/>
    <w:rsid w:val="0023784A"/>
    <w:rsid w:val="00243B69"/>
    <w:rsid w:val="00252DA4"/>
    <w:rsid w:val="002913FE"/>
    <w:rsid w:val="00294D8E"/>
    <w:rsid w:val="002A13E9"/>
    <w:rsid w:val="002A5167"/>
    <w:rsid w:val="002A7D5D"/>
    <w:rsid w:val="002B08CF"/>
    <w:rsid w:val="002B0C74"/>
    <w:rsid w:val="002B1DAB"/>
    <w:rsid w:val="002B535B"/>
    <w:rsid w:val="002C042C"/>
    <w:rsid w:val="002C4CB0"/>
    <w:rsid w:val="002D19CF"/>
    <w:rsid w:val="002D5F8E"/>
    <w:rsid w:val="00303A02"/>
    <w:rsid w:val="00314706"/>
    <w:rsid w:val="0033799F"/>
    <w:rsid w:val="00347F60"/>
    <w:rsid w:val="0037735F"/>
    <w:rsid w:val="0039737D"/>
    <w:rsid w:val="003A2688"/>
    <w:rsid w:val="003C3001"/>
    <w:rsid w:val="003D2DA7"/>
    <w:rsid w:val="003E377E"/>
    <w:rsid w:val="003F571C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882"/>
    <w:rsid w:val="004D59D2"/>
    <w:rsid w:val="00513632"/>
    <w:rsid w:val="00532CC3"/>
    <w:rsid w:val="00535E45"/>
    <w:rsid w:val="00542754"/>
    <w:rsid w:val="00547A32"/>
    <w:rsid w:val="00572BC7"/>
    <w:rsid w:val="00591D88"/>
    <w:rsid w:val="005A2BFF"/>
    <w:rsid w:val="005D6984"/>
    <w:rsid w:val="005F0BE9"/>
    <w:rsid w:val="005F0DF6"/>
    <w:rsid w:val="005F74E0"/>
    <w:rsid w:val="00604144"/>
    <w:rsid w:val="00606464"/>
    <w:rsid w:val="0061263A"/>
    <w:rsid w:val="00613531"/>
    <w:rsid w:val="006140F3"/>
    <w:rsid w:val="0061634A"/>
    <w:rsid w:val="006170B7"/>
    <w:rsid w:val="0064178B"/>
    <w:rsid w:val="00642C73"/>
    <w:rsid w:val="00645F66"/>
    <w:rsid w:val="0064719C"/>
    <w:rsid w:val="00650486"/>
    <w:rsid w:val="00663876"/>
    <w:rsid w:val="00667C84"/>
    <w:rsid w:val="006703BF"/>
    <w:rsid w:val="00691700"/>
    <w:rsid w:val="006920BF"/>
    <w:rsid w:val="006958A4"/>
    <w:rsid w:val="006A389F"/>
    <w:rsid w:val="006C311E"/>
    <w:rsid w:val="006C3C19"/>
    <w:rsid w:val="006E56A9"/>
    <w:rsid w:val="00723842"/>
    <w:rsid w:val="007405F2"/>
    <w:rsid w:val="00755ED3"/>
    <w:rsid w:val="0075771F"/>
    <w:rsid w:val="00761EBD"/>
    <w:rsid w:val="00762660"/>
    <w:rsid w:val="007641F7"/>
    <w:rsid w:val="007679EC"/>
    <w:rsid w:val="00773712"/>
    <w:rsid w:val="00790A64"/>
    <w:rsid w:val="0079623B"/>
    <w:rsid w:val="007A0D03"/>
    <w:rsid w:val="007A466F"/>
    <w:rsid w:val="007B4F71"/>
    <w:rsid w:val="007B79E3"/>
    <w:rsid w:val="007D0EE3"/>
    <w:rsid w:val="007E0DC4"/>
    <w:rsid w:val="00802032"/>
    <w:rsid w:val="00802C4F"/>
    <w:rsid w:val="00816E6E"/>
    <w:rsid w:val="00846C7F"/>
    <w:rsid w:val="00872755"/>
    <w:rsid w:val="0087495E"/>
    <w:rsid w:val="008936A0"/>
    <w:rsid w:val="008B1E56"/>
    <w:rsid w:val="008B5BE4"/>
    <w:rsid w:val="008B6E25"/>
    <w:rsid w:val="008D27AE"/>
    <w:rsid w:val="008D7A97"/>
    <w:rsid w:val="008E408F"/>
    <w:rsid w:val="008E6EA8"/>
    <w:rsid w:val="008E6F97"/>
    <w:rsid w:val="00904FF4"/>
    <w:rsid w:val="00905A5B"/>
    <w:rsid w:val="00906582"/>
    <w:rsid w:val="0091377B"/>
    <w:rsid w:val="00936B0F"/>
    <w:rsid w:val="0094013E"/>
    <w:rsid w:val="00946398"/>
    <w:rsid w:val="0095509F"/>
    <w:rsid w:val="009553F3"/>
    <w:rsid w:val="00961063"/>
    <w:rsid w:val="00962586"/>
    <w:rsid w:val="00973A7D"/>
    <w:rsid w:val="00975FFC"/>
    <w:rsid w:val="009834DE"/>
    <w:rsid w:val="00986A2A"/>
    <w:rsid w:val="00991E47"/>
    <w:rsid w:val="00992DB3"/>
    <w:rsid w:val="009B6526"/>
    <w:rsid w:val="009B6577"/>
    <w:rsid w:val="009C73ED"/>
    <w:rsid w:val="009E328C"/>
    <w:rsid w:val="009F1CF9"/>
    <w:rsid w:val="009F5C30"/>
    <w:rsid w:val="00A26CC0"/>
    <w:rsid w:val="00A45858"/>
    <w:rsid w:val="00A50ACA"/>
    <w:rsid w:val="00A56A4C"/>
    <w:rsid w:val="00A62657"/>
    <w:rsid w:val="00A85C51"/>
    <w:rsid w:val="00AC4804"/>
    <w:rsid w:val="00B02703"/>
    <w:rsid w:val="00B54167"/>
    <w:rsid w:val="00B6574A"/>
    <w:rsid w:val="00B8582C"/>
    <w:rsid w:val="00B94605"/>
    <w:rsid w:val="00BA1D8F"/>
    <w:rsid w:val="00BC453F"/>
    <w:rsid w:val="00BE69B4"/>
    <w:rsid w:val="00C37649"/>
    <w:rsid w:val="00C45C33"/>
    <w:rsid w:val="00C503D9"/>
    <w:rsid w:val="00C53D22"/>
    <w:rsid w:val="00C5739D"/>
    <w:rsid w:val="00C63D36"/>
    <w:rsid w:val="00C80262"/>
    <w:rsid w:val="00C812F9"/>
    <w:rsid w:val="00C83C73"/>
    <w:rsid w:val="00C923BB"/>
    <w:rsid w:val="00CF29A7"/>
    <w:rsid w:val="00CF5A99"/>
    <w:rsid w:val="00CF6186"/>
    <w:rsid w:val="00D21EA4"/>
    <w:rsid w:val="00D24973"/>
    <w:rsid w:val="00D24C11"/>
    <w:rsid w:val="00D3242D"/>
    <w:rsid w:val="00D34F4E"/>
    <w:rsid w:val="00D43F9B"/>
    <w:rsid w:val="00D70B79"/>
    <w:rsid w:val="00D73A42"/>
    <w:rsid w:val="00D872AD"/>
    <w:rsid w:val="00D97F56"/>
    <w:rsid w:val="00DA4B4D"/>
    <w:rsid w:val="00DB2847"/>
    <w:rsid w:val="00DB4EBC"/>
    <w:rsid w:val="00DB5AE0"/>
    <w:rsid w:val="00DD4253"/>
    <w:rsid w:val="00DF69E7"/>
    <w:rsid w:val="00E25639"/>
    <w:rsid w:val="00E34556"/>
    <w:rsid w:val="00E42A1E"/>
    <w:rsid w:val="00E437C9"/>
    <w:rsid w:val="00E5043D"/>
    <w:rsid w:val="00E96E18"/>
    <w:rsid w:val="00E978E8"/>
    <w:rsid w:val="00EA62D0"/>
    <w:rsid w:val="00EA64D7"/>
    <w:rsid w:val="00EB1E76"/>
    <w:rsid w:val="00EB36E7"/>
    <w:rsid w:val="00ED3C9B"/>
    <w:rsid w:val="00EE4142"/>
    <w:rsid w:val="00EE535E"/>
    <w:rsid w:val="00EE748E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66D75"/>
    <w:rsid w:val="00FA3D56"/>
    <w:rsid w:val="00FB4733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9025-DA51-44BC-BB85-F1C182E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3C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TableNormal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E408F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04"/>
  </w:style>
  <w:style w:type="paragraph" w:styleId="Footer">
    <w:name w:val="footer"/>
    <w:basedOn w:val="Normal"/>
    <w:link w:val="Foot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04"/>
  </w:style>
  <w:style w:type="character" w:customStyle="1" w:styleId="ListParagraphChar">
    <w:name w:val="List Paragraph Char"/>
    <w:link w:val="ListParagraph"/>
    <w:uiPriority w:val="34"/>
    <w:rsid w:val="00E5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e-gov.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ersu.a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D299-69CD-467E-B7E6-5004AA4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Könül Pənahova</cp:lastModifiedBy>
  <cp:revision>32</cp:revision>
  <cp:lastPrinted>2017-05-10T05:47:00Z</cp:lastPrinted>
  <dcterms:created xsi:type="dcterms:W3CDTF">2017-05-19T05:31:00Z</dcterms:created>
  <dcterms:modified xsi:type="dcterms:W3CDTF">2018-05-23T08:17:00Z</dcterms:modified>
</cp:coreProperties>
</file>